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055" w:rsidRDefault="00221055" w:rsidP="00810EBB">
      <w:pPr>
        <w:spacing w:after="0"/>
        <w:rPr>
          <w:b/>
          <w:u w:val="single"/>
        </w:rPr>
      </w:pPr>
    </w:p>
    <w:p w:rsidR="00BD646F" w:rsidRDefault="00BD646F" w:rsidP="00810EBB">
      <w:pPr>
        <w:spacing w:after="0"/>
        <w:rPr>
          <w:b/>
          <w:u w:val="single"/>
        </w:rPr>
      </w:pPr>
    </w:p>
    <w:p w:rsidR="00810EBB" w:rsidRPr="00810EBB" w:rsidRDefault="00221055" w:rsidP="00810EBB">
      <w:pPr>
        <w:spacing w:after="0"/>
        <w:rPr>
          <w:b/>
          <w:u w:val="single"/>
        </w:rPr>
      </w:pPr>
      <w:r w:rsidRPr="00810EBB">
        <w:rPr>
          <w:b/>
          <w:u w:val="single"/>
        </w:rPr>
        <w:t>CONFERENCE DETAILS</w:t>
      </w:r>
    </w:p>
    <w:p w:rsidR="00810EBB" w:rsidRDefault="00810EBB" w:rsidP="00810EBB">
      <w:pPr>
        <w:spacing w:after="0"/>
      </w:pPr>
    </w:p>
    <w:p w:rsidR="00810EBB" w:rsidRDefault="00810EBB" w:rsidP="00810EBB">
      <w:pPr>
        <w:spacing w:after="0"/>
      </w:pPr>
      <w:r w:rsidRPr="00810EBB">
        <w:rPr>
          <w:b/>
        </w:rPr>
        <w:t>Date:</w:t>
      </w:r>
      <w:r>
        <w:t xml:space="preserve"> Monday 12</w:t>
      </w:r>
      <w:r w:rsidRPr="00810EBB">
        <w:rPr>
          <w:vertAlign w:val="superscript"/>
        </w:rPr>
        <w:t>th</w:t>
      </w:r>
      <w:r>
        <w:t xml:space="preserve"> February 2018 09:00 – 17:30 followed by drinks reception</w:t>
      </w:r>
    </w:p>
    <w:p w:rsidR="00810EBB" w:rsidRDefault="00810EBB" w:rsidP="00810EBB">
      <w:pPr>
        <w:spacing w:after="0"/>
      </w:pPr>
      <w:r w:rsidRPr="00810EBB">
        <w:rPr>
          <w:b/>
        </w:rPr>
        <w:t>Venue:</w:t>
      </w:r>
      <w:r>
        <w:t xml:space="preserve"> British Museum, </w:t>
      </w:r>
      <w:r w:rsidRPr="00810EBB">
        <w:t>Great Russell St, Bloomsbury, London WC1B 3DG</w:t>
      </w:r>
    </w:p>
    <w:p w:rsidR="00810EBB" w:rsidRDefault="00810EBB" w:rsidP="00810EBB">
      <w:pPr>
        <w:spacing w:after="0"/>
      </w:pPr>
    </w:p>
    <w:p w:rsidR="00810EBB" w:rsidRPr="00827E52" w:rsidRDefault="00221055" w:rsidP="00810EBB">
      <w:pPr>
        <w:spacing w:after="0"/>
        <w:rPr>
          <w:b/>
          <w:u w:val="single"/>
        </w:rPr>
      </w:pPr>
      <w:r w:rsidRPr="00827E52">
        <w:rPr>
          <w:b/>
          <w:u w:val="single"/>
        </w:rPr>
        <w:t>CONFERENCE THEME</w:t>
      </w:r>
    </w:p>
    <w:p w:rsidR="00810EBB" w:rsidRDefault="00810EBB" w:rsidP="00810EBB">
      <w:pPr>
        <w:spacing w:after="0"/>
      </w:pPr>
    </w:p>
    <w:p w:rsidR="00BD646F" w:rsidRDefault="00BD646F" w:rsidP="00BD646F">
      <w:pPr>
        <w:spacing w:after="0"/>
      </w:pPr>
      <w:r>
        <w:t xml:space="preserve">The Knowledge Quarter is marking its third anniversary with a one-day Conference of talks and workshops on the future of Knowledge in an age of untruth.  A diverse range of speakers from across the fields of politics, media, philosophy and academia will convene for one inspiring and provocative day of keynote talks, discussion groups and workshops, looking at Knowledge in all its forms.  </w:t>
      </w:r>
    </w:p>
    <w:p w:rsidR="00BD646F" w:rsidRDefault="00BD646F" w:rsidP="00BD646F">
      <w:pPr>
        <w:spacing w:after="0"/>
      </w:pPr>
    </w:p>
    <w:p w:rsidR="00BD646F" w:rsidRDefault="00BD646F" w:rsidP="00BD646F">
      <w:pPr>
        <w:spacing w:after="0"/>
      </w:pPr>
      <w:r>
        <w:t xml:space="preserve">Knowledge may be the last imperishable currency, but it’s a currency under threat of devaluation. From expertise to echo-chambers and from fact to falsehood ‘The Future of Knowledge’ will mine the uncertainty that underpins our anxious age, exploring the challenges that face the knowledge economy in the early twenty-first Century. </w:t>
      </w:r>
    </w:p>
    <w:p w:rsidR="00BD646F" w:rsidRDefault="00BD646F" w:rsidP="00BD646F">
      <w:pPr>
        <w:spacing w:after="0"/>
      </w:pPr>
    </w:p>
    <w:p w:rsidR="00BD646F" w:rsidRDefault="00BD646F" w:rsidP="00BD646F">
      <w:pPr>
        <w:spacing w:after="0"/>
      </w:pPr>
      <w:r>
        <w:t xml:space="preserve">What does it mean to be an ‘expert’ when the sheer scale of information available in this connected world has made us all curators of a vast bank of almost endless data, providing the answers to even the most obscure queries with nothing more than a tap and a swipe? How can the knowledge economy respond when facts are conflated with quick-fire internet memes, when slick presentation is more highly valued than genuine content, when the very notion of authentic truth has been devalued by the rolling news cycle and the dismissive cynicism of pseudo-science and special interest ‘facts’? What, in short, is the future of Knowledge the concept, Knowledge the ideal and Knowledge the quantifiable resource?  </w:t>
      </w:r>
    </w:p>
    <w:p w:rsidR="00BD646F" w:rsidRDefault="00BD646F" w:rsidP="00BD646F">
      <w:pPr>
        <w:spacing w:after="0"/>
      </w:pPr>
    </w:p>
    <w:p w:rsidR="00827E52" w:rsidRDefault="00BD646F" w:rsidP="00BD646F">
      <w:pPr>
        <w:spacing w:after="0"/>
      </w:pPr>
      <w:r>
        <w:t>Join us in the heart of London’s Knowledge Quarter, to explore these and many more crucial questions, as we look to ensure the future of Knowledge both at home and in an increasingly uncertain wider world.</w:t>
      </w:r>
    </w:p>
    <w:p w:rsidR="00BD646F" w:rsidRDefault="00BD646F" w:rsidP="00BD646F">
      <w:pPr>
        <w:spacing w:after="0"/>
      </w:pPr>
    </w:p>
    <w:p w:rsidR="00EF1B9C" w:rsidRPr="00EF1B9C" w:rsidRDefault="00EF1B9C" w:rsidP="00827E52">
      <w:pPr>
        <w:spacing w:after="0"/>
        <w:rPr>
          <w:b/>
          <w:u w:val="single"/>
        </w:rPr>
      </w:pPr>
      <w:r w:rsidRPr="00EF1B9C">
        <w:rPr>
          <w:b/>
          <w:u w:val="single"/>
        </w:rPr>
        <w:t>AUDIENCE</w:t>
      </w:r>
    </w:p>
    <w:p w:rsidR="00EF1B9C" w:rsidRDefault="00EF1B9C" w:rsidP="00827E52">
      <w:pPr>
        <w:spacing w:after="0"/>
      </w:pPr>
    </w:p>
    <w:p w:rsidR="00EF1B9C" w:rsidRPr="00F64A97" w:rsidRDefault="00EF1B9C" w:rsidP="00EF1B9C">
      <w:pPr>
        <w:spacing w:after="0"/>
      </w:pPr>
      <w:r w:rsidRPr="00F64A97">
        <w:t xml:space="preserve">We </w:t>
      </w:r>
      <w:r w:rsidR="00EA1439">
        <w:t xml:space="preserve">are expecting </w:t>
      </w:r>
      <w:r w:rsidRPr="00F64A97">
        <w:t>a varied audience which will include:</w:t>
      </w:r>
    </w:p>
    <w:p w:rsidR="00EF1B9C" w:rsidRPr="00F64A97" w:rsidRDefault="00EF1B9C" w:rsidP="00EF1B9C">
      <w:pPr>
        <w:spacing w:after="0"/>
      </w:pPr>
    </w:p>
    <w:p w:rsidR="00EF1B9C" w:rsidRPr="00F64A97" w:rsidRDefault="00EF1B9C" w:rsidP="00EF1B9C">
      <w:pPr>
        <w:pStyle w:val="ListParagraph"/>
        <w:numPr>
          <w:ilvl w:val="0"/>
          <w:numId w:val="3"/>
        </w:numPr>
        <w:spacing w:after="0"/>
      </w:pPr>
      <w:r w:rsidRPr="00F64A97">
        <w:t>Knowledge Quarter partners</w:t>
      </w:r>
    </w:p>
    <w:p w:rsidR="00EF1B9C" w:rsidRPr="00F64A97" w:rsidRDefault="00EF1B9C" w:rsidP="00EF1B9C">
      <w:pPr>
        <w:pStyle w:val="ListParagraph"/>
        <w:numPr>
          <w:ilvl w:val="0"/>
          <w:numId w:val="3"/>
        </w:numPr>
        <w:spacing w:after="0"/>
      </w:pPr>
      <w:r w:rsidRPr="00F64A97">
        <w:t>Representatives of local and national Government</w:t>
      </w:r>
    </w:p>
    <w:p w:rsidR="00EF1B9C" w:rsidRPr="00F64A97" w:rsidRDefault="00EF1B9C" w:rsidP="00EF1B9C">
      <w:pPr>
        <w:pStyle w:val="ListParagraph"/>
        <w:numPr>
          <w:ilvl w:val="0"/>
          <w:numId w:val="3"/>
        </w:numPr>
        <w:spacing w:after="0"/>
      </w:pPr>
      <w:r w:rsidRPr="00F64A97">
        <w:t>Think Tanks</w:t>
      </w:r>
    </w:p>
    <w:p w:rsidR="00EF1B9C" w:rsidRPr="00F64A97" w:rsidRDefault="00EF1B9C" w:rsidP="00EF1B9C">
      <w:pPr>
        <w:pStyle w:val="ListParagraph"/>
        <w:numPr>
          <w:ilvl w:val="0"/>
          <w:numId w:val="3"/>
        </w:numPr>
        <w:spacing w:after="0"/>
      </w:pPr>
      <w:r w:rsidRPr="00F64A97">
        <w:t>Academics</w:t>
      </w:r>
    </w:p>
    <w:p w:rsidR="00EF1B9C" w:rsidRDefault="00EF1B9C" w:rsidP="00EF1B9C">
      <w:pPr>
        <w:pStyle w:val="ListParagraph"/>
        <w:numPr>
          <w:ilvl w:val="0"/>
          <w:numId w:val="3"/>
        </w:numPr>
        <w:spacing w:after="0"/>
      </w:pPr>
      <w:r w:rsidRPr="00F64A97">
        <w:t>Students</w:t>
      </w:r>
    </w:p>
    <w:p w:rsidR="00EF1B9C" w:rsidRDefault="00EF1B9C" w:rsidP="00EF1B9C">
      <w:pPr>
        <w:pStyle w:val="ListParagraph"/>
        <w:numPr>
          <w:ilvl w:val="0"/>
          <w:numId w:val="3"/>
        </w:numPr>
        <w:spacing w:after="0"/>
      </w:pPr>
      <w:r>
        <w:t>Media</w:t>
      </w:r>
    </w:p>
    <w:p w:rsidR="00EF1B9C" w:rsidRDefault="00EF1B9C" w:rsidP="00EF1B9C">
      <w:pPr>
        <w:spacing w:after="0"/>
      </w:pPr>
    </w:p>
    <w:p w:rsidR="00EF1B9C" w:rsidRPr="00EF1B9C" w:rsidRDefault="00EF1B9C" w:rsidP="00EF1B9C">
      <w:pPr>
        <w:spacing w:after="0"/>
        <w:rPr>
          <w:b/>
          <w:u w:val="single"/>
        </w:rPr>
      </w:pPr>
      <w:r w:rsidRPr="00EF1B9C">
        <w:rPr>
          <w:b/>
          <w:u w:val="single"/>
        </w:rPr>
        <w:lastRenderedPageBreak/>
        <w:t>QUESTIONS TO PROMPT IDEAS</w:t>
      </w:r>
    </w:p>
    <w:p w:rsidR="00EF1B9C" w:rsidRDefault="00EF1B9C" w:rsidP="00EF1B9C">
      <w:pPr>
        <w:spacing w:after="0"/>
      </w:pPr>
    </w:p>
    <w:p w:rsidR="00EF1B9C" w:rsidRDefault="00EF1B9C" w:rsidP="00EF1B9C">
      <w:pPr>
        <w:pStyle w:val="ListParagraph"/>
        <w:numPr>
          <w:ilvl w:val="0"/>
          <w:numId w:val="4"/>
        </w:numPr>
        <w:spacing w:after="0"/>
      </w:pPr>
      <w:r>
        <w:t xml:space="preserve">What is the future for experts in an era of ‘post-truth’ politics? </w:t>
      </w:r>
    </w:p>
    <w:p w:rsidR="00EF1B9C" w:rsidRDefault="00EF1B9C" w:rsidP="00EF1B9C">
      <w:pPr>
        <w:pStyle w:val="ListParagraph"/>
        <w:numPr>
          <w:ilvl w:val="0"/>
          <w:numId w:val="4"/>
        </w:numPr>
        <w:spacing w:after="0"/>
      </w:pPr>
      <w:r>
        <w:t>What is the role of experts in addressing authenticity?</w:t>
      </w:r>
    </w:p>
    <w:p w:rsidR="00EF1B9C" w:rsidRDefault="00EF1B9C" w:rsidP="00EF1B9C">
      <w:pPr>
        <w:pStyle w:val="ListParagraph"/>
        <w:numPr>
          <w:ilvl w:val="0"/>
          <w:numId w:val="4"/>
        </w:numPr>
        <w:spacing w:after="0"/>
      </w:pPr>
      <w:r>
        <w:t xml:space="preserve">How can the public consume knowledge in different ways and how can knowledge creators facilitate that? </w:t>
      </w:r>
    </w:p>
    <w:p w:rsidR="00EF1B9C" w:rsidRDefault="00EF1B9C" w:rsidP="00EF1B9C">
      <w:pPr>
        <w:pStyle w:val="ListParagraph"/>
        <w:numPr>
          <w:ilvl w:val="0"/>
          <w:numId w:val="4"/>
        </w:numPr>
        <w:spacing w:after="0"/>
      </w:pPr>
      <w:r>
        <w:t>How can people challenge the experts?</w:t>
      </w:r>
    </w:p>
    <w:p w:rsidR="00EF1B9C" w:rsidRDefault="00EF1B9C" w:rsidP="00EF1B9C">
      <w:pPr>
        <w:pStyle w:val="ListParagraph"/>
        <w:numPr>
          <w:ilvl w:val="0"/>
          <w:numId w:val="4"/>
        </w:numPr>
        <w:spacing w:after="0"/>
      </w:pPr>
      <w:r>
        <w:t>Why, when data and quantitative information is everywhere are people voting emotionally rather than rationally?</w:t>
      </w:r>
    </w:p>
    <w:p w:rsidR="00EF1B9C" w:rsidRDefault="00EF1B9C" w:rsidP="00EF1B9C">
      <w:pPr>
        <w:pStyle w:val="ListParagraph"/>
        <w:numPr>
          <w:ilvl w:val="0"/>
          <w:numId w:val="4"/>
        </w:numPr>
        <w:spacing w:after="0"/>
      </w:pPr>
      <w:r>
        <w:t>How can we assure a multiplicity of knowledge sources?</w:t>
      </w:r>
    </w:p>
    <w:p w:rsidR="00EF1B9C" w:rsidRDefault="00EF1B9C" w:rsidP="00EF1B9C">
      <w:pPr>
        <w:pStyle w:val="ListParagraph"/>
        <w:numPr>
          <w:ilvl w:val="0"/>
          <w:numId w:val="4"/>
        </w:numPr>
        <w:spacing w:after="0"/>
      </w:pPr>
      <w:r>
        <w:t xml:space="preserve">Is </w:t>
      </w:r>
      <w:proofErr w:type="spellStart"/>
      <w:r w:rsidRPr="007B1E58">
        <w:t>Brexit</w:t>
      </w:r>
      <w:proofErr w:type="spellEnd"/>
      <w:r w:rsidRPr="007B1E58">
        <w:t xml:space="preserve"> proof of a sinister strain of anti-intellectualism</w:t>
      </w:r>
      <w:r>
        <w:t>?</w:t>
      </w:r>
    </w:p>
    <w:p w:rsidR="00EF1B9C" w:rsidRDefault="00EF1B9C" w:rsidP="00EF1B9C">
      <w:pPr>
        <w:pStyle w:val="ListParagraph"/>
        <w:numPr>
          <w:ilvl w:val="0"/>
          <w:numId w:val="4"/>
        </w:numPr>
        <w:spacing w:after="0"/>
      </w:pPr>
      <w:r>
        <w:t>How can we empower the public to develop their own truth?</w:t>
      </w:r>
    </w:p>
    <w:p w:rsidR="00EF1B9C" w:rsidRDefault="00EF1B9C" w:rsidP="00EF1B9C">
      <w:pPr>
        <w:pStyle w:val="ListParagraph"/>
        <w:numPr>
          <w:ilvl w:val="0"/>
          <w:numId w:val="4"/>
        </w:numPr>
        <w:spacing w:after="0"/>
      </w:pPr>
      <w:r>
        <w:t>How do we communicate research to the public?</w:t>
      </w:r>
    </w:p>
    <w:p w:rsidR="00EF1B9C" w:rsidRDefault="00EF1B9C" w:rsidP="00EF1B9C">
      <w:pPr>
        <w:pStyle w:val="ListParagraph"/>
        <w:numPr>
          <w:ilvl w:val="0"/>
          <w:numId w:val="4"/>
        </w:numPr>
        <w:spacing w:after="0"/>
      </w:pPr>
      <w:r>
        <w:t>How do we ensure the public are not caught in echo-chambers?</w:t>
      </w:r>
    </w:p>
    <w:p w:rsidR="00EF1B9C" w:rsidRDefault="00EF1B9C" w:rsidP="00827E52">
      <w:pPr>
        <w:spacing w:after="0"/>
      </w:pPr>
    </w:p>
    <w:p w:rsidR="00827E52" w:rsidRPr="00827E52" w:rsidRDefault="00221055" w:rsidP="00827E52">
      <w:pPr>
        <w:spacing w:after="0"/>
        <w:rPr>
          <w:b/>
          <w:u w:val="single"/>
        </w:rPr>
      </w:pPr>
      <w:r w:rsidRPr="00827E52">
        <w:rPr>
          <w:b/>
          <w:u w:val="single"/>
        </w:rPr>
        <w:t>CALL FOR PAPERS</w:t>
      </w:r>
    </w:p>
    <w:p w:rsidR="00827E52" w:rsidRDefault="00827E52" w:rsidP="00827E52">
      <w:pPr>
        <w:spacing w:after="0"/>
      </w:pPr>
    </w:p>
    <w:p w:rsidR="00827E52" w:rsidRDefault="00827E52" w:rsidP="00827E52">
      <w:pPr>
        <w:spacing w:after="0"/>
      </w:pPr>
      <w:r>
        <w:t>The Knowledge Quarter is looking for partners to submit fully formed ideas for:</w:t>
      </w:r>
    </w:p>
    <w:p w:rsidR="00827E52" w:rsidRDefault="00827E52" w:rsidP="00827E52">
      <w:pPr>
        <w:spacing w:after="0"/>
      </w:pPr>
    </w:p>
    <w:p w:rsidR="00827E52" w:rsidRDefault="00827E52" w:rsidP="00827E52">
      <w:pPr>
        <w:pStyle w:val="ListParagraph"/>
        <w:numPr>
          <w:ilvl w:val="0"/>
          <w:numId w:val="2"/>
        </w:numPr>
        <w:spacing w:after="0"/>
      </w:pPr>
      <w:r>
        <w:t>30 minute lectures</w:t>
      </w:r>
      <w:r w:rsidR="00EF1B9C">
        <w:t xml:space="preserve"> (including Q&amp;A)</w:t>
      </w:r>
    </w:p>
    <w:p w:rsidR="00827E52" w:rsidRDefault="00827E52" w:rsidP="00827E52">
      <w:pPr>
        <w:pStyle w:val="ListParagraph"/>
        <w:numPr>
          <w:ilvl w:val="0"/>
          <w:numId w:val="2"/>
        </w:numPr>
        <w:spacing w:after="0"/>
      </w:pPr>
      <w:r>
        <w:t>45 minute panel discussions</w:t>
      </w:r>
      <w:r w:rsidR="00EF1B9C">
        <w:t xml:space="preserve"> (including Q&amp;A)</w:t>
      </w:r>
    </w:p>
    <w:p w:rsidR="00827E52" w:rsidRDefault="00827E52" w:rsidP="00827E52">
      <w:pPr>
        <w:pStyle w:val="ListParagraph"/>
        <w:numPr>
          <w:ilvl w:val="0"/>
          <w:numId w:val="2"/>
        </w:numPr>
        <w:spacing w:after="0"/>
      </w:pPr>
      <w:r>
        <w:t>45 minute workshops</w:t>
      </w:r>
    </w:p>
    <w:p w:rsidR="00827E52" w:rsidRDefault="00827E52" w:rsidP="00827E52">
      <w:pPr>
        <w:spacing w:after="0"/>
      </w:pPr>
    </w:p>
    <w:p w:rsidR="00827E52" w:rsidRDefault="00827E52" w:rsidP="00827E52">
      <w:pPr>
        <w:spacing w:after="0"/>
      </w:pPr>
      <w:r>
        <w:t>Our focus is very much on practice rather than theory; preference will be given to interactive workshops and those that reflect the diversity mix of the overall conference (50% female 20% BAME).</w:t>
      </w:r>
    </w:p>
    <w:p w:rsidR="00827E52" w:rsidRDefault="00827E52" w:rsidP="00827E52">
      <w:pPr>
        <w:spacing w:after="0"/>
      </w:pPr>
    </w:p>
    <w:p w:rsidR="00827E52" w:rsidRDefault="00827E52" w:rsidP="00827E52">
      <w:pPr>
        <w:spacing w:after="0"/>
      </w:pPr>
      <w:r w:rsidRPr="00827E52">
        <w:t xml:space="preserve">We offer those </w:t>
      </w:r>
      <w:r w:rsidR="002C41D6">
        <w:t>involved</w:t>
      </w:r>
      <w:r>
        <w:t xml:space="preserve"> in delivering </w:t>
      </w:r>
      <w:r w:rsidR="002C41D6">
        <w:t>each</w:t>
      </w:r>
      <w:r>
        <w:t xml:space="preserve"> session </w:t>
      </w:r>
      <w:r w:rsidRPr="00827E52">
        <w:t xml:space="preserve">one free ticket per </w:t>
      </w:r>
      <w:r>
        <w:t xml:space="preserve">speaker </w:t>
      </w:r>
      <w:r w:rsidR="002C41D6">
        <w:t xml:space="preserve">(up to 3) </w:t>
      </w:r>
      <w:r>
        <w:t>and one free ticket for the organiser.</w:t>
      </w:r>
      <w:r w:rsidR="002745F7">
        <w:t xml:space="preserve"> All other costs will need to be delivered by the organiser.</w:t>
      </w:r>
    </w:p>
    <w:p w:rsidR="00EF1B9C" w:rsidRDefault="00EF1B9C" w:rsidP="00827E52">
      <w:pPr>
        <w:spacing w:after="0"/>
      </w:pPr>
    </w:p>
    <w:p w:rsidR="00EF1B9C" w:rsidRDefault="00EF1B9C" w:rsidP="00810EBB">
      <w:pPr>
        <w:spacing w:after="0"/>
      </w:pPr>
      <w:r>
        <w:t>Please see below for the full submission form.</w:t>
      </w:r>
    </w:p>
    <w:p w:rsidR="00BD646F" w:rsidRDefault="00BD646F" w:rsidP="00810EBB">
      <w:pPr>
        <w:spacing w:after="0"/>
        <w:rPr>
          <w:b/>
          <w:u w:val="single"/>
        </w:rPr>
      </w:pPr>
    </w:p>
    <w:p w:rsidR="00BD646F" w:rsidRDefault="00BD646F" w:rsidP="00810EBB">
      <w:pPr>
        <w:spacing w:after="0"/>
        <w:rPr>
          <w:b/>
          <w:u w:val="single"/>
        </w:rPr>
      </w:pPr>
    </w:p>
    <w:p w:rsidR="00BD646F" w:rsidRDefault="00BD646F" w:rsidP="00810EBB">
      <w:pPr>
        <w:spacing w:after="0"/>
        <w:rPr>
          <w:b/>
          <w:u w:val="single"/>
        </w:rPr>
      </w:pPr>
    </w:p>
    <w:p w:rsidR="00BD646F" w:rsidRDefault="00BD646F" w:rsidP="00810EBB">
      <w:pPr>
        <w:spacing w:after="0"/>
        <w:rPr>
          <w:b/>
          <w:u w:val="single"/>
        </w:rPr>
      </w:pPr>
    </w:p>
    <w:p w:rsidR="00BD646F" w:rsidRDefault="00BD646F" w:rsidP="00810EBB">
      <w:pPr>
        <w:spacing w:after="0"/>
        <w:rPr>
          <w:b/>
          <w:u w:val="single"/>
        </w:rPr>
      </w:pPr>
    </w:p>
    <w:p w:rsidR="00BD646F" w:rsidRDefault="00BD646F" w:rsidP="00810EBB">
      <w:pPr>
        <w:spacing w:after="0"/>
        <w:rPr>
          <w:b/>
          <w:u w:val="single"/>
        </w:rPr>
      </w:pPr>
    </w:p>
    <w:p w:rsidR="00BD646F" w:rsidRDefault="00BD646F" w:rsidP="00810EBB">
      <w:pPr>
        <w:spacing w:after="0"/>
        <w:rPr>
          <w:b/>
          <w:u w:val="single"/>
        </w:rPr>
      </w:pPr>
    </w:p>
    <w:p w:rsidR="00BD646F" w:rsidRDefault="00BD646F" w:rsidP="00810EBB">
      <w:pPr>
        <w:spacing w:after="0"/>
        <w:rPr>
          <w:b/>
          <w:u w:val="single"/>
        </w:rPr>
      </w:pPr>
    </w:p>
    <w:p w:rsidR="00BD646F" w:rsidRDefault="00BD646F" w:rsidP="00810EBB">
      <w:pPr>
        <w:spacing w:after="0"/>
        <w:rPr>
          <w:b/>
          <w:u w:val="single"/>
        </w:rPr>
      </w:pPr>
    </w:p>
    <w:p w:rsidR="00BD646F" w:rsidRDefault="00BD646F" w:rsidP="00810EBB">
      <w:pPr>
        <w:spacing w:after="0"/>
        <w:rPr>
          <w:b/>
          <w:u w:val="single"/>
        </w:rPr>
      </w:pPr>
    </w:p>
    <w:p w:rsidR="00BD646F" w:rsidRDefault="00BD646F" w:rsidP="00810EBB">
      <w:pPr>
        <w:spacing w:after="0"/>
        <w:rPr>
          <w:b/>
          <w:u w:val="single"/>
        </w:rPr>
      </w:pPr>
    </w:p>
    <w:p w:rsidR="00221055" w:rsidRPr="00EF1B9C" w:rsidRDefault="00221055" w:rsidP="00810EBB">
      <w:pPr>
        <w:spacing w:after="0"/>
      </w:pPr>
      <w:r w:rsidRPr="00221055">
        <w:rPr>
          <w:b/>
          <w:u w:val="single"/>
        </w:rPr>
        <w:lastRenderedPageBreak/>
        <w:t>SUBMISSION FORM</w:t>
      </w:r>
    </w:p>
    <w:p w:rsidR="00221055" w:rsidRDefault="00221055" w:rsidP="00810EBB">
      <w:pPr>
        <w:spacing w:after="0"/>
        <w:rPr>
          <w:b/>
        </w:rPr>
      </w:pPr>
    </w:p>
    <w:p w:rsidR="00221055" w:rsidRPr="00221055" w:rsidRDefault="00827E52" w:rsidP="00810EBB">
      <w:pPr>
        <w:spacing w:after="0"/>
      </w:pPr>
      <w:r w:rsidRPr="00221055">
        <w:t xml:space="preserve">Please </w:t>
      </w:r>
      <w:r w:rsidR="00221055" w:rsidRPr="00221055">
        <w:t>submit</w:t>
      </w:r>
      <w:r w:rsidRPr="00221055">
        <w:t xml:space="preserve"> the fo</w:t>
      </w:r>
      <w:r w:rsidR="007C6184">
        <w:t>llowing form by 5pm on Friday 22</w:t>
      </w:r>
      <w:r w:rsidR="007C6184" w:rsidRPr="007C6184">
        <w:rPr>
          <w:vertAlign w:val="superscript"/>
        </w:rPr>
        <w:t>nd</w:t>
      </w:r>
      <w:r w:rsidR="007C6184">
        <w:t xml:space="preserve"> </w:t>
      </w:r>
      <w:r w:rsidR="00221055" w:rsidRPr="00221055">
        <w:t xml:space="preserve">September 2017 to </w:t>
      </w:r>
      <w:hyperlink r:id="rId8" w:history="1">
        <w:r w:rsidR="00221055" w:rsidRPr="00221055">
          <w:rPr>
            <w:rStyle w:val="Hyperlink"/>
          </w:rPr>
          <w:t>jodie.eastwood@bl.uk</w:t>
        </w:r>
      </w:hyperlink>
      <w:r w:rsidR="00221055" w:rsidRPr="00221055">
        <w:t xml:space="preserve">. The Knowledge Quarter will inform you of the outcome of </w:t>
      </w:r>
      <w:r w:rsidR="007C6184">
        <w:t>the selection process by the 6</w:t>
      </w:r>
      <w:r w:rsidR="00221055" w:rsidRPr="00221055">
        <w:rPr>
          <w:vertAlign w:val="superscript"/>
        </w:rPr>
        <w:t>th</w:t>
      </w:r>
      <w:r w:rsidR="00221055" w:rsidRPr="00221055">
        <w:t xml:space="preserve"> </w:t>
      </w:r>
      <w:r w:rsidR="007C6184">
        <w:t>October</w:t>
      </w:r>
      <w:r w:rsidR="00221055" w:rsidRPr="00221055">
        <w:t xml:space="preserve"> 2017.</w:t>
      </w:r>
    </w:p>
    <w:p w:rsidR="005D6E0B" w:rsidRPr="005B58F0" w:rsidRDefault="005D6E0B" w:rsidP="00221055">
      <w:pPr>
        <w:spacing w:after="0"/>
      </w:pPr>
    </w:p>
    <w:p w:rsidR="002745F7" w:rsidRPr="005B58F0" w:rsidRDefault="005D6E0B">
      <w:r w:rsidRPr="005B58F0">
        <w:t>Please be aware that if your event is selected then the text submitted will be used to promote the session on the Knowledge Quart</w:t>
      </w:r>
      <w:bookmarkStart w:id="0" w:name="_GoBack"/>
      <w:bookmarkEnd w:id="0"/>
      <w:r w:rsidRPr="005B58F0">
        <w:t>er website and in the conference programme – do make sure to you use word</w:t>
      </w:r>
      <w:r w:rsidR="00F63275">
        <w:t xml:space="preserve"> count as </w:t>
      </w:r>
      <w:r w:rsidRPr="005B58F0">
        <w:t>guidance.</w:t>
      </w:r>
    </w:p>
    <w:tbl>
      <w:tblPr>
        <w:tblStyle w:val="TableGrid"/>
        <w:tblW w:w="0" w:type="auto"/>
        <w:tblLook w:val="04A0" w:firstRow="1" w:lastRow="0" w:firstColumn="1" w:lastColumn="0" w:noHBand="0" w:noVBand="1"/>
      </w:tblPr>
      <w:tblGrid>
        <w:gridCol w:w="4981"/>
        <w:gridCol w:w="4981"/>
      </w:tblGrid>
      <w:tr w:rsidR="002C41D6" w:rsidTr="002745F7">
        <w:tc>
          <w:tcPr>
            <w:tcW w:w="4981" w:type="dxa"/>
            <w:shd w:val="clear" w:color="auto" w:fill="D9D9D9" w:themeFill="background1" w:themeFillShade="D9"/>
          </w:tcPr>
          <w:p w:rsidR="002C41D6" w:rsidRDefault="002C41D6">
            <w:r>
              <w:t xml:space="preserve">Name </w:t>
            </w:r>
            <w:r w:rsidR="00221055">
              <w:t>of main applicant:</w:t>
            </w:r>
          </w:p>
          <w:p w:rsidR="002745F7" w:rsidRDefault="002745F7"/>
        </w:tc>
        <w:tc>
          <w:tcPr>
            <w:tcW w:w="4981" w:type="dxa"/>
          </w:tcPr>
          <w:p w:rsidR="002C41D6" w:rsidRDefault="002C41D6"/>
        </w:tc>
      </w:tr>
      <w:tr w:rsidR="002C41D6" w:rsidTr="002745F7">
        <w:tc>
          <w:tcPr>
            <w:tcW w:w="4981" w:type="dxa"/>
            <w:shd w:val="clear" w:color="auto" w:fill="D9D9D9" w:themeFill="background1" w:themeFillShade="D9"/>
          </w:tcPr>
          <w:p w:rsidR="002C41D6" w:rsidRDefault="002C41D6">
            <w:r>
              <w:t>Company</w:t>
            </w:r>
            <w:r w:rsidR="00221055">
              <w:t>:</w:t>
            </w:r>
          </w:p>
          <w:p w:rsidR="002745F7" w:rsidRDefault="002745F7"/>
        </w:tc>
        <w:tc>
          <w:tcPr>
            <w:tcW w:w="4981" w:type="dxa"/>
          </w:tcPr>
          <w:p w:rsidR="002C41D6" w:rsidRDefault="002C41D6"/>
        </w:tc>
      </w:tr>
      <w:tr w:rsidR="002C41D6" w:rsidTr="002745F7">
        <w:tc>
          <w:tcPr>
            <w:tcW w:w="4981" w:type="dxa"/>
            <w:shd w:val="clear" w:color="auto" w:fill="D9D9D9" w:themeFill="background1" w:themeFillShade="D9"/>
          </w:tcPr>
          <w:p w:rsidR="002C41D6" w:rsidRDefault="002C41D6">
            <w:r>
              <w:t xml:space="preserve">Email address of main applicant </w:t>
            </w:r>
          </w:p>
          <w:p w:rsidR="002C41D6" w:rsidRPr="00221055" w:rsidRDefault="002C41D6">
            <w:pPr>
              <w:rPr>
                <w:i/>
              </w:rPr>
            </w:pPr>
            <w:r w:rsidRPr="00221055">
              <w:rPr>
                <w:i/>
              </w:rPr>
              <w:t>(all correspondence will be sent to this person only)</w:t>
            </w:r>
          </w:p>
        </w:tc>
        <w:tc>
          <w:tcPr>
            <w:tcW w:w="4981" w:type="dxa"/>
          </w:tcPr>
          <w:p w:rsidR="002C41D6" w:rsidRDefault="002C41D6"/>
        </w:tc>
      </w:tr>
      <w:tr w:rsidR="002745F7" w:rsidTr="002745F7">
        <w:tc>
          <w:tcPr>
            <w:tcW w:w="4981" w:type="dxa"/>
            <w:shd w:val="clear" w:color="auto" w:fill="D9D9D9" w:themeFill="background1" w:themeFillShade="D9"/>
          </w:tcPr>
          <w:p w:rsidR="002745F7" w:rsidRDefault="002745F7">
            <w:r>
              <w:t>Type of session</w:t>
            </w:r>
          </w:p>
          <w:p w:rsidR="002745F7" w:rsidRPr="00221055" w:rsidRDefault="002745F7">
            <w:pPr>
              <w:rPr>
                <w:i/>
              </w:rPr>
            </w:pPr>
            <w:r w:rsidRPr="00221055">
              <w:rPr>
                <w:i/>
              </w:rPr>
              <w:t>(workshop, lecture or panel discussion)</w:t>
            </w:r>
          </w:p>
        </w:tc>
        <w:tc>
          <w:tcPr>
            <w:tcW w:w="4981" w:type="dxa"/>
          </w:tcPr>
          <w:p w:rsidR="002745F7" w:rsidRDefault="002745F7"/>
        </w:tc>
      </w:tr>
    </w:tbl>
    <w:p w:rsidR="00221055" w:rsidRDefault="00221055"/>
    <w:tbl>
      <w:tblPr>
        <w:tblStyle w:val="TableGrid"/>
        <w:tblW w:w="0" w:type="auto"/>
        <w:tblLook w:val="04A0" w:firstRow="1" w:lastRow="0" w:firstColumn="1" w:lastColumn="0" w:noHBand="0" w:noVBand="1"/>
      </w:tblPr>
      <w:tblGrid>
        <w:gridCol w:w="9962"/>
      </w:tblGrid>
      <w:tr w:rsidR="00221055" w:rsidTr="0033420F">
        <w:tc>
          <w:tcPr>
            <w:tcW w:w="9962" w:type="dxa"/>
            <w:shd w:val="clear" w:color="auto" w:fill="D9D9D9" w:themeFill="background1" w:themeFillShade="D9"/>
          </w:tcPr>
          <w:p w:rsidR="00221055" w:rsidRDefault="00221055" w:rsidP="0033420F">
            <w:r>
              <w:t>Title of session:</w:t>
            </w:r>
          </w:p>
          <w:p w:rsidR="00221055" w:rsidRDefault="00221055" w:rsidP="0033420F"/>
        </w:tc>
      </w:tr>
      <w:tr w:rsidR="00221055" w:rsidTr="0033420F">
        <w:tc>
          <w:tcPr>
            <w:tcW w:w="9962" w:type="dxa"/>
          </w:tcPr>
          <w:p w:rsidR="00221055" w:rsidRDefault="00221055" w:rsidP="0033420F"/>
          <w:p w:rsidR="009C7488" w:rsidRDefault="009C7488" w:rsidP="0033420F"/>
          <w:p w:rsidR="009C7488" w:rsidRDefault="009C7488" w:rsidP="0033420F"/>
        </w:tc>
      </w:tr>
      <w:tr w:rsidR="00221055" w:rsidTr="0033420F">
        <w:tc>
          <w:tcPr>
            <w:tcW w:w="9962" w:type="dxa"/>
            <w:shd w:val="clear" w:color="auto" w:fill="D9D9D9" w:themeFill="background1" w:themeFillShade="D9"/>
          </w:tcPr>
          <w:p w:rsidR="00221055" w:rsidRDefault="00221055" w:rsidP="0033420F">
            <w:r>
              <w:t>Name, job title, organisation and brief biography (200 words max) for all speakers taking part:</w:t>
            </w:r>
          </w:p>
          <w:p w:rsidR="00221055" w:rsidRDefault="00221055" w:rsidP="0033420F"/>
        </w:tc>
      </w:tr>
      <w:tr w:rsidR="00221055" w:rsidTr="0033420F">
        <w:tc>
          <w:tcPr>
            <w:tcW w:w="9962" w:type="dxa"/>
          </w:tcPr>
          <w:p w:rsidR="00221055" w:rsidRDefault="00221055" w:rsidP="0033420F"/>
          <w:p w:rsidR="009C7488" w:rsidRDefault="009C7488" w:rsidP="0033420F"/>
          <w:p w:rsidR="00221055" w:rsidRDefault="00221055" w:rsidP="0033420F"/>
        </w:tc>
      </w:tr>
      <w:tr w:rsidR="00221055" w:rsidTr="0033420F">
        <w:tc>
          <w:tcPr>
            <w:tcW w:w="9962" w:type="dxa"/>
            <w:shd w:val="clear" w:color="auto" w:fill="D9D9D9" w:themeFill="background1" w:themeFillShade="D9"/>
          </w:tcPr>
          <w:p w:rsidR="00221055" w:rsidRDefault="00221055" w:rsidP="0033420F">
            <w:r>
              <w:t>Summary of event (50 words approx.):</w:t>
            </w:r>
          </w:p>
          <w:p w:rsidR="00221055" w:rsidRDefault="00221055" w:rsidP="0033420F"/>
        </w:tc>
      </w:tr>
      <w:tr w:rsidR="00221055" w:rsidTr="0033420F">
        <w:tc>
          <w:tcPr>
            <w:tcW w:w="9962" w:type="dxa"/>
          </w:tcPr>
          <w:p w:rsidR="00221055" w:rsidRDefault="00221055" w:rsidP="0033420F"/>
          <w:p w:rsidR="00221055" w:rsidRDefault="00221055" w:rsidP="0033420F"/>
          <w:p w:rsidR="009C7488" w:rsidRDefault="009C7488" w:rsidP="0033420F"/>
        </w:tc>
      </w:tr>
      <w:tr w:rsidR="00221055" w:rsidTr="0033420F">
        <w:tc>
          <w:tcPr>
            <w:tcW w:w="9962" w:type="dxa"/>
            <w:shd w:val="clear" w:color="auto" w:fill="D9D9D9" w:themeFill="background1" w:themeFillShade="D9"/>
          </w:tcPr>
          <w:p w:rsidR="00221055" w:rsidRDefault="00221055" w:rsidP="0033420F">
            <w:r>
              <w:t>Full description of event (500 words max):</w:t>
            </w:r>
          </w:p>
          <w:p w:rsidR="00221055" w:rsidRDefault="00221055" w:rsidP="0033420F"/>
        </w:tc>
      </w:tr>
      <w:tr w:rsidR="00221055" w:rsidTr="0033420F">
        <w:tc>
          <w:tcPr>
            <w:tcW w:w="9962" w:type="dxa"/>
          </w:tcPr>
          <w:p w:rsidR="00221055" w:rsidRDefault="00221055" w:rsidP="0033420F"/>
          <w:p w:rsidR="009C7488" w:rsidRDefault="009C7488" w:rsidP="0033420F"/>
          <w:p w:rsidR="00221055" w:rsidRDefault="00221055" w:rsidP="0033420F"/>
        </w:tc>
      </w:tr>
      <w:tr w:rsidR="00221055" w:rsidTr="0033420F">
        <w:tc>
          <w:tcPr>
            <w:tcW w:w="9962" w:type="dxa"/>
            <w:shd w:val="clear" w:color="auto" w:fill="D9D9D9" w:themeFill="background1" w:themeFillShade="D9"/>
          </w:tcPr>
          <w:p w:rsidR="00221055" w:rsidRDefault="00221055" w:rsidP="0033420F">
            <w:r>
              <w:t>Relevant links:</w:t>
            </w:r>
          </w:p>
          <w:p w:rsidR="00221055" w:rsidRDefault="00221055" w:rsidP="0033420F"/>
        </w:tc>
      </w:tr>
      <w:tr w:rsidR="00221055" w:rsidTr="0033420F">
        <w:tc>
          <w:tcPr>
            <w:tcW w:w="9962" w:type="dxa"/>
          </w:tcPr>
          <w:p w:rsidR="00221055" w:rsidRDefault="00221055" w:rsidP="0033420F"/>
          <w:p w:rsidR="009C7488" w:rsidRDefault="009C7488" w:rsidP="0033420F"/>
          <w:p w:rsidR="00221055" w:rsidRDefault="00221055" w:rsidP="0033420F"/>
        </w:tc>
      </w:tr>
      <w:tr w:rsidR="00221055" w:rsidTr="0033420F">
        <w:tc>
          <w:tcPr>
            <w:tcW w:w="9962" w:type="dxa"/>
            <w:shd w:val="clear" w:color="auto" w:fill="D9D9D9" w:themeFill="background1" w:themeFillShade="D9"/>
          </w:tcPr>
          <w:p w:rsidR="00221055" w:rsidRDefault="00221055" w:rsidP="0033420F">
            <w:r>
              <w:t xml:space="preserve">What do you expect delegates to learn from your presentation? </w:t>
            </w:r>
          </w:p>
          <w:p w:rsidR="00221055" w:rsidRDefault="00221055" w:rsidP="0033420F"/>
        </w:tc>
      </w:tr>
      <w:tr w:rsidR="00221055" w:rsidTr="0033420F">
        <w:tc>
          <w:tcPr>
            <w:tcW w:w="9962" w:type="dxa"/>
          </w:tcPr>
          <w:p w:rsidR="00221055" w:rsidRDefault="00221055" w:rsidP="0033420F"/>
          <w:p w:rsidR="00221055" w:rsidRDefault="00221055" w:rsidP="0033420F"/>
          <w:p w:rsidR="00221055" w:rsidRDefault="00221055" w:rsidP="0033420F"/>
        </w:tc>
      </w:tr>
      <w:tr w:rsidR="00221055" w:rsidTr="0033420F">
        <w:tc>
          <w:tcPr>
            <w:tcW w:w="9962" w:type="dxa"/>
            <w:shd w:val="clear" w:color="auto" w:fill="D9D9D9" w:themeFill="background1" w:themeFillShade="D9"/>
          </w:tcPr>
          <w:p w:rsidR="00221055" w:rsidRDefault="00221055" w:rsidP="0033420F">
            <w:r>
              <w:t>Room configuration (theatre style or cabaret):</w:t>
            </w:r>
          </w:p>
          <w:p w:rsidR="00221055" w:rsidRDefault="00221055" w:rsidP="0033420F"/>
        </w:tc>
      </w:tr>
      <w:tr w:rsidR="00221055" w:rsidTr="0033420F">
        <w:tc>
          <w:tcPr>
            <w:tcW w:w="9962" w:type="dxa"/>
          </w:tcPr>
          <w:p w:rsidR="00221055" w:rsidRDefault="00221055" w:rsidP="0033420F"/>
          <w:p w:rsidR="00EF1B9C" w:rsidRDefault="00EF1B9C" w:rsidP="0033420F"/>
          <w:p w:rsidR="00221055" w:rsidRDefault="00221055" w:rsidP="0033420F"/>
        </w:tc>
      </w:tr>
      <w:tr w:rsidR="00221055" w:rsidTr="0033420F">
        <w:tc>
          <w:tcPr>
            <w:tcW w:w="9962" w:type="dxa"/>
            <w:shd w:val="clear" w:color="auto" w:fill="D9D9D9" w:themeFill="background1" w:themeFillShade="D9"/>
          </w:tcPr>
          <w:p w:rsidR="00221055" w:rsidRDefault="00221055" w:rsidP="0033420F">
            <w:r>
              <w:t>AV and technical requirements:</w:t>
            </w:r>
          </w:p>
          <w:p w:rsidR="00221055" w:rsidRDefault="00221055" w:rsidP="0033420F"/>
        </w:tc>
      </w:tr>
      <w:tr w:rsidR="00221055" w:rsidTr="0033420F">
        <w:tc>
          <w:tcPr>
            <w:tcW w:w="9962" w:type="dxa"/>
          </w:tcPr>
          <w:p w:rsidR="00221055" w:rsidRDefault="00221055" w:rsidP="0033420F"/>
          <w:p w:rsidR="00EF1B9C" w:rsidRDefault="00EF1B9C" w:rsidP="0033420F"/>
          <w:p w:rsidR="00EF1B9C" w:rsidRDefault="00EF1B9C" w:rsidP="0033420F"/>
        </w:tc>
      </w:tr>
    </w:tbl>
    <w:p w:rsidR="00221055" w:rsidRDefault="00221055" w:rsidP="00221055"/>
    <w:p w:rsidR="00221055" w:rsidRDefault="00221055"/>
    <w:sectPr w:rsidR="00221055" w:rsidSect="00810EBB">
      <w:head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1B2" w:rsidRDefault="002D31B2" w:rsidP="00221055">
      <w:pPr>
        <w:spacing w:after="0" w:line="240" w:lineRule="auto"/>
      </w:pPr>
      <w:r>
        <w:separator/>
      </w:r>
    </w:p>
  </w:endnote>
  <w:endnote w:type="continuationSeparator" w:id="0">
    <w:p w:rsidR="002D31B2" w:rsidRDefault="002D31B2" w:rsidP="00221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1B2" w:rsidRDefault="002D31B2" w:rsidP="00221055">
      <w:pPr>
        <w:spacing w:after="0" w:line="240" w:lineRule="auto"/>
      </w:pPr>
      <w:r>
        <w:separator/>
      </w:r>
    </w:p>
  </w:footnote>
  <w:footnote w:type="continuationSeparator" w:id="0">
    <w:p w:rsidR="002D31B2" w:rsidRDefault="002D31B2" w:rsidP="002210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055" w:rsidRDefault="00221055">
    <w:pPr>
      <w:pStyle w:val="Header"/>
    </w:pPr>
    <w:r>
      <w:rPr>
        <w:noProof/>
        <w:lang w:eastAsia="en-GB"/>
      </w:rPr>
      <w:drawing>
        <wp:anchor distT="0" distB="0" distL="114300" distR="114300" simplePos="0" relativeHeight="251659264" behindDoc="0" locked="0" layoutInCell="1" allowOverlap="1" wp14:anchorId="5970A70D" wp14:editId="51C57889">
          <wp:simplePos x="0" y="0"/>
          <wp:positionH relativeFrom="column">
            <wp:posOffset>47625</wp:posOffset>
          </wp:positionH>
          <wp:positionV relativeFrom="paragraph">
            <wp:posOffset>123987</wp:posOffset>
          </wp:positionV>
          <wp:extent cx="2115820" cy="65913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owledge-quarter-logo-colour-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5820" cy="659130"/>
                  </a:xfrm>
                  <a:prstGeom prst="rect">
                    <a:avLst/>
                  </a:prstGeom>
                </pic:spPr>
              </pic:pic>
            </a:graphicData>
          </a:graphic>
          <wp14:sizeRelH relativeFrom="page">
            <wp14:pctWidth>0</wp14:pctWidth>
          </wp14:sizeRelH>
          <wp14:sizeRelV relativeFrom="page">
            <wp14:pctHeight>0</wp14:pctHeight>
          </wp14:sizeRelV>
        </wp:anchor>
      </w:drawing>
    </w:r>
  </w:p>
  <w:p w:rsidR="00221055" w:rsidRDefault="00221055">
    <w:pPr>
      <w:pStyle w:val="Header"/>
    </w:pPr>
  </w:p>
  <w:p w:rsidR="00221055" w:rsidRPr="00810EBB" w:rsidRDefault="00221055" w:rsidP="00221055">
    <w:pPr>
      <w:spacing w:after="0"/>
      <w:jc w:val="right"/>
      <w:rPr>
        <w:b/>
        <w:sz w:val="24"/>
        <w:szCs w:val="24"/>
      </w:rPr>
    </w:pPr>
    <w:r w:rsidRPr="00810EBB">
      <w:rPr>
        <w:b/>
        <w:sz w:val="24"/>
        <w:szCs w:val="24"/>
      </w:rPr>
      <w:t xml:space="preserve">THE FUTURE OF KNOWLEDGE </w:t>
    </w:r>
    <w:r>
      <w:rPr>
        <w:b/>
        <w:sz w:val="24"/>
        <w:szCs w:val="24"/>
      </w:rPr>
      <w:t>CONFERENCE</w:t>
    </w:r>
  </w:p>
  <w:p w:rsidR="00221055" w:rsidRDefault="00221055" w:rsidP="00221055">
    <w:pPr>
      <w:spacing w:after="0"/>
      <w:jc w:val="right"/>
      <w:rPr>
        <w:b/>
        <w:sz w:val="24"/>
        <w:szCs w:val="24"/>
      </w:rPr>
    </w:pPr>
    <w:r w:rsidRPr="00810EBB">
      <w:rPr>
        <w:b/>
        <w:sz w:val="24"/>
        <w:szCs w:val="24"/>
      </w:rPr>
      <w:t xml:space="preserve">CALL FOR PAPERS </w:t>
    </w:r>
  </w:p>
  <w:p w:rsidR="00221055" w:rsidRDefault="00221055" w:rsidP="00221055">
    <w:pPr>
      <w:spacing w:after="0"/>
      <w:jc w:val="right"/>
    </w:pPr>
  </w:p>
  <w:p w:rsidR="00221055" w:rsidRDefault="002210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3468B"/>
    <w:multiLevelType w:val="hybridMultilevel"/>
    <w:tmpl w:val="F9F6D95C"/>
    <w:lvl w:ilvl="0" w:tplc="48FE96C6">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87611A0"/>
    <w:multiLevelType w:val="hybridMultilevel"/>
    <w:tmpl w:val="9F983AC2"/>
    <w:lvl w:ilvl="0" w:tplc="48FE96C6">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8FC3000"/>
    <w:multiLevelType w:val="hybridMultilevel"/>
    <w:tmpl w:val="41F82784"/>
    <w:lvl w:ilvl="0" w:tplc="48FE96C6">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8B706EA"/>
    <w:multiLevelType w:val="hybridMultilevel"/>
    <w:tmpl w:val="B92206E6"/>
    <w:lvl w:ilvl="0" w:tplc="48FE96C6">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EBB"/>
    <w:rsid w:val="00046D06"/>
    <w:rsid w:val="00065759"/>
    <w:rsid w:val="00221055"/>
    <w:rsid w:val="002745F7"/>
    <w:rsid w:val="002B0F3A"/>
    <w:rsid w:val="002C41D6"/>
    <w:rsid w:val="002D31B2"/>
    <w:rsid w:val="00465DA6"/>
    <w:rsid w:val="004D3358"/>
    <w:rsid w:val="005B58F0"/>
    <w:rsid w:val="005D6E0B"/>
    <w:rsid w:val="007C6184"/>
    <w:rsid w:val="00810EBB"/>
    <w:rsid w:val="00827E52"/>
    <w:rsid w:val="009C7488"/>
    <w:rsid w:val="00A94A82"/>
    <w:rsid w:val="00BD61A4"/>
    <w:rsid w:val="00BD646F"/>
    <w:rsid w:val="00BD7426"/>
    <w:rsid w:val="00DF4FCE"/>
    <w:rsid w:val="00EA1439"/>
    <w:rsid w:val="00EF1B9C"/>
    <w:rsid w:val="00F63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E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0EBB"/>
    <w:pPr>
      <w:ind w:left="720"/>
      <w:contextualSpacing/>
    </w:pPr>
  </w:style>
  <w:style w:type="paragraph" w:styleId="BalloonText">
    <w:name w:val="Balloon Text"/>
    <w:basedOn w:val="Normal"/>
    <w:link w:val="BalloonTextChar"/>
    <w:uiPriority w:val="99"/>
    <w:semiHidden/>
    <w:unhideWhenUsed/>
    <w:rsid w:val="00810E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EBB"/>
    <w:rPr>
      <w:rFonts w:ascii="Tahoma" w:hAnsi="Tahoma" w:cs="Tahoma"/>
      <w:sz w:val="16"/>
      <w:szCs w:val="16"/>
    </w:rPr>
  </w:style>
  <w:style w:type="table" w:styleId="TableGrid">
    <w:name w:val="Table Grid"/>
    <w:basedOn w:val="TableNormal"/>
    <w:uiPriority w:val="59"/>
    <w:rsid w:val="002C4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1055"/>
    <w:rPr>
      <w:color w:val="0000FF" w:themeColor="hyperlink"/>
      <w:u w:val="single"/>
    </w:rPr>
  </w:style>
  <w:style w:type="paragraph" w:styleId="Header">
    <w:name w:val="header"/>
    <w:basedOn w:val="Normal"/>
    <w:link w:val="HeaderChar"/>
    <w:uiPriority w:val="99"/>
    <w:unhideWhenUsed/>
    <w:rsid w:val="002210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1055"/>
  </w:style>
  <w:style w:type="paragraph" w:styleId="Footer">
    <w:name w:val="footer"/>
    <w:basedOn w:val="Normal"/>
    <w:link w:val="FooterChar"/>
    <w:uiPriority w:val="99"/>
    <w:unhideWhenUsed/>
    <w:rsid w:val="002210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10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E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0EBB"/>
    <w:pPr>
      <w:ind w:left="720"/>
      <w:contextualSpacing/>
    </w:pPr>
  </w:style>
  <w:style w:type="paragraph" w:styleId="BalloonText">
    <w:name w:val="Balloon Text"/>
    <w:basedOn w:val="Normal"/>
    <w:link w:val="BalloonTextChar"/>
    <w:uiPriority w:val="99"/>
    <w:semiHidden/>
    <w:unhideWhenUsed/>
    <w:rsid w:val="00810E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EBB"/>
    <w:rPr>
      <w:rFonts w:ascii="Tahoma" w:hAnsi="Tahoma" w:cs="Tahoma"/>
      <w:sz w:val="16"/>
      <w:szCs w:val="16"/>
    </w:rPr>
  </w:style>
  <w:style w:type="table" w:styleId="TableGrid">
    <w:name w:val="Table Grid"/>
    <w:basedOn w:val="TableNormal"/>
    <w:uiPriority w:val="59"/>
    <w:rsid w:val="002C4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1055"/>
    <w:rPr>
      <w:color w:val="0000FF" w:themeColor="hyperlink"/>
      <w:u w:val="single"/>
    </w:rPr>
  </w:style>
  <w:style w:type="paragraph" w:styleId="Header">
    <w:name w:val="header"/>
    <w:basedOn w:val="Normal"/>
    <w:link w:val="HeaderChar"/>
    <w:uiPriority w:val="99"/>
    <w:unhideWhenUsed/>
    <w:rsid w:val="002210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1055"/>
  </w:style>
  <w:style w:type="paragraph" w:styleId="Footer">
    <w:name w:val="footer"/>
    <w:basedOn w:val="Normal"/>
    <w:link w:val="FooterChar"/>
    <w:uiPriority w:val="99"/>
    <w:unhideWhenUsed/>
    <w:rsid w:val="002210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1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die.eastwood@bl.u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The British Library</Company>
  <LinksUpToDate>false</LinksUpToDate>
  <CharactersWithSpaces>4401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Eastwood, Jodie</dc:creator>
  <cp:lastModifiedBy>Eastwood, Jodie</cp:lastModifiedBy>
  <cp:revision>9</cp:revision>
  <dcterms:created xsi:type="dcterms:W3CDTF">2017-08-10T10:48:00Z</dcterms:created>
  <dcterms:modified xsi:type="dcterms:W3CDTF">2017-08-17T10:40:00Z</dcterms:modified>
</cp:coreProperties>
</file>